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w:cs="Times" w:eastAsia="Times" w:hAnsi="Times"/>
          <w:b w:val="1"/>
        </w:rPr>
      </w:pPr>
      <w:bookmarkStart w:colFirst="0" w:colLast="0" w:name="_heading=h.gjdgxs" w:id="0"/>
      <w:bookmarkEnd w:id="0"/>
      <w:r w:rsidDel="00000000" w:rsidR="00000000" w:rsidRPr="00000000">
        <w:rPr>
          <w:rFonts w:ascii="Times" w:cs="Times" w:eastAsia="Times" w:hAnsi="Times"/>
          <w:b w:val="1"/>
          <w:rtl w:val="0"/>
        </w:rPr>
        <w:t xml:space="preserve">[insert name here] WOMEN’S SHELTER</w:t>
      </w:r>
    </w:p>
    <w:p w:rsidR="00000000" w:rsidDel="00000000" w:rsidP="00000000" w:rsidRDefault="00000000" w:rsidRPr="00000000" w14:paraId="00000002">
      <w:pPr>
        <w:jc w:val="center"/>
        <w:rPr>
          <w:rFonts w:ascii="Times" w:cs="Times" w:eastAsia="Times" w:hAnsi="Times"/>
          <w:b w:val="1"/>
        </w:rPr>
      </w:pPr>
      <w:r w:rsidDel="00000000" w:rsidR="00000000" w:rsidRPr="00000000">
        <w:rPr>
          <w:rFonts w:ascii="Times" w:cs="Times" w:eastAsia="Times" w:hAnsi="Times"/>
          <w:b w:val="1"/>
          <w:rtl w:val="0"/>
        </w:rPr>
        <w:t xml:space="preserve">ADVISORIES (“FLAGS”)</w:t>
      </w:r>
      <w:r w:rsidDel="00000000" w:rsidR="00000000" w:rsidRPr="00000000">
        <w:rPr>
          <w:rtl w:val="0"/>
        </w:rPr>
      </w:r>
    </w:p>
    <w:p w:rsidR="00000000" w:rsidDel="00000000" w:rsidP="00000000" w:rsidRDefault="00000000" w:rsidRPr="00000000" w14:paraId="00000003">
      <w:pPr>
        <w:jc w:val="center"/>
        <w:rPr>
          <w:rFonts w:ascii="Times" w:cs="Times" w:eastAsia="Times" w:hAnsi="Times"/>
        </w:rPr>
      </w:pPr>
      <w:r w:rsidDel="00000000" w:rsidR="00000000" w:rsidRPr="00000000">
        <w:rPr>
          <w:rtl w:val="0"/>
        </w:rPr>
      </w:r>
    </w:p>
    <w:p w:rsidR="00000000" w:rsidDel="00000000" w:rsidP="00000000" w:rsidRDefault="00000000" w:rsidRPr="00000000" w14:paraId="00000004">
      <w:pPr>
        <w:rPr>
          <w:rFonts w:ascii="Times" w:cs="Times" w:eastAsia="Times" w:hAnsi="Times"/>
        </w:rPr>
      </w:pPr>
      <w:r w:rsidDel="00000000" w:rsidR="00000000" w:rsidRPr="00000000">
        <w:rPr>
          <w:rFonts w:ascii="Times" w:cs="Times" w:eastAsia="Times" w:hAnsi="Times"/>
          <w:rtl w:val="0"/>
        </w:rPr>
        <w:t xml:space="preserve">Service providers have a responsibility to offer rights-based, trauma-informed, person-centered, equitable care. Ensuring that </w:t>
      </w:r>
      <w:r w:rsidDel="00000000" w:rsidR="00000000" w:rsidRPr="00000000">
        <w:rPr>
          <w:rFonts w:ascii="Times" w:cs="Times" w:eastAsia="Times" w:hAnsi="Times"/>
          <w:rtl w:val="0"/>
        </w:rPr>
        <w:t xml:space="preserve">Advisories</w:t>
      </w:r>
      <w:r w:rsidDel="00000000" w:rsidR="00000000" w:rsidRPr="00000000">
        <w:rPr>
          <w:rFonts w:ascii="Times" w:cs="Times" w:eastAsia="Times" w:hAnsi="Times"/>
          <w:rtl w:val="0"/>
        </w:rPr>
        <w:t xml:space="preserve"> </w:t>
      </w:r>
      <w:r w:rsidDel="00000000" w:rsidR="00000000" w:rsidRPr="00000000">
        <w:rPr>
          <w:rFonts w:ascii="Times" w:cs="Times" w:eastAsia="Times" w:hAnsi="Times"/>
          <w:rtl w:val="0"/>
        </w:rPr>
        <w:t xml:space="preserve">are created when necessary and in a timely manner is one element of prioritizing the safety of residents while in shelter. It is also our responsibility to remain transparent in our practices by informing clients about the details of their Advisory when requested. Advisories should be seen as a last resort and part of your professional duty to mitigate risk when staff and/or client safety is in question due to the behavior of a current or previous client.</w:t>
      </w:r>
    </w:p>
    <w:p w:rsidR="00000000" w:rsidDel="00000000" w:rsidP="00000000" w:rsidRDefault="00000000" w:rsidRPr="00000000" w14:paraId="00000005">
      <w:pPr>
        <w:rPr>
          <w:rFonts w:ascii="Times" w:cs="Times" w:eastAsia="Times" w:hAnsi="Times"/>
          <w:b w:val="1"/>
        </w:rPr>
      </w:pPr>
      <w:r w:rsidDel="00000000" w:rsidR="00000000" w:rsidRPr="00000000">
        <w:rPr>
          <w:rtl w:val="0"/>
        </w:rPr>
      </w:r>
    </w:p>
    <w:p w:rsidR="00000000" w:rsidDel="00000000" w:rsidP="00000000" w:rsidRDefault="00000000" w:rsidRPr="00000000" w14:paraId="00000006">
      <w:pPr>
        <w:rPr>
          <w:rFonts w:ascii="Times" w:cs="Times" w:eastAsia="Times" w:hAnsi="Times"/>
          <w:b w:val="1"/>
          <w:u w:val="single"/>
        </w:rPr>
      </w:pPr>
      <w:r w:rsidDel="00000000" w:rsidR="00000000" w:rsidRPr="00000000">
        <w:rPr>
          <w:rFonts w:ascii="Times" w:cs="Times" w:eastAsia="Times" w:hAnsi="Times"/>
          <w:b w:val="1"/>
          <w:u w:val="single"/>
          <w:rtl w:val="0"/>
        </w:rPr>
        <w:t xml:space="preserve">What is an Advisory/ “Flag”?</w:t>
      </w:r>
    </w:p>
    <w:p w:rsidR="00000000" w:rsidDel="00000000" w:rsidP="00000000" w:rsidRDefault="00000000" w:rsidRPr="00000000" w14:paraId="00000007">
      <w:pPr>
        <w:rPr>
          <w:rFonts w:ascii="Times" w:cs="Times" w:eastAsia="Times" w:hAnsi="Times"/>
        </w:rPr>
      </w:pPr>
      <w:r w:rsidDel="00000000" w:rsidR="00000000" w:rsidRPr="00000000">
        <w:rPr>
          <w:rFonts w:ascii="Times" w:cs="Times" w:eastAsia="Times" w:hAnsi="Times"/>
          <w:rtl w:val="0"/>
        </w:rPr>
        <w:t xml:space="preserve">An Advisory/ “Flag” is a cautionary note that is attached to an individual’s name who has accessed services in the past (services include the crisis and supportive listening line, outreach, and residential, </w:t>
      </w:r>
      <w:r w:rsidDel="00000000" w:rsidR="00000000" w:rsidRPr="00000000">
        <w:rPr>
          <w:rFonts w:ascii="Times" w:cs="Times" w:eastAsia="Times" w:hAnsi="Times"/>
          <w:rtl w:val="0"/>
        </w:rPr>
        <w:t xml:space="preserve">non-residential and follow-up services</w:t>
      </w:r>
      <w:r w:rsidDel="00000000" w:rsidR="00000000" w:rsidRPr="00000000">
        <w:rPr>
          <w:rFonts w:ascii="Times" w:cs="Times" w:eastAsia="Times" w:hAnsi="Times"/>
          <w:rtl w:val="0"/>
        </w:rPr>
        <w:t xml:space="preserve">). This cautionary note is attached to a previous client’s name due to behaviours that were deemed as aggressive, threatening, or unsafe towards staff, other residents, or themselves (unsafe could include breaching the confidentiality of another resident, “grooming</w:t>
      </w:r>
      <w:r w:rsidDel="00000000" w:rsidR="00000000" w:rsidRPr="00000000">
        <w:rPr>
          <w:rFonts w:ascii="Times" w:cs="Times" w:eastAsia="Times" w:hAnsi="Times"/>
          <w:vertAlign w:val="superscript"/>
        </w:rPr>
        <w:footnoteReference w:customMarkFollows="0" w:id="0"/>
      </w:r>
      <w:r w:rsidDel="00000000" w:rsidR="00000000" w:rsidRPr="00000000">
        <w:rPr>
          <w:rFonts w:ascii="Times" w:cs="Times" w:eastAsia="Times" w:hAnsi="Times"/>
          <w:rtl w:val="0"/>
        </w:rPr>
        <w:t xml:space="preserve">” another resident, sexually suggestive behaviour towards a minor or any resident when it is non consensual, or the selling of substances to other residents while in shelter).   </w:t>
      </w:r>
    </w:p>
    <w:p w:rsidR="00000000" w:rsidDel="00000000" w:rsidP="00000000" w:rsidRDefault="00000000" w:rsidRPr="00000000" w14:paraId="00000008">
      <w:pPr>
        <w:rPr>
          <w:rFonts w:ascii="Times" w:cs="Times" w:eastAsia="Times" w:hAnsi="Times"/>
        </w:rPr>
      </w:pPr>
      <w:r w:rsidDel="00000000" w:rsidR="00000000" w:rsidRPr="00000000">
        <w:rPr>
          <w:rtl w:val="0"/>
        </w:rPr>
      </w:r>
    </w:p>
    <w:p w:rsidR="00000000" w:rsidDel="00000000" w:rsidP="00000000" w:rsidRDefault="00000000" w:rsidRPr="00000000" w14:paraId="00000009">
      <w:pPr>
        <w:rPr>
          <w:rFonts w:ascii="Times" w:cs="Times" w:eastAsia="Times" w:hAnsi="Times"/>
          <w:b w:val="1"/>
          <w:u w:val="single"/>
        </w:rPr>
      </w:pPr>
      <w:r w:rsidDel="00000000" w:rsidR="00000000" w:rsidRPr="00000000">
        <w:rPr>
          <w:rFonts w:ascii="Times" w:cs="Times" w:eastAsia="Times" w:hAnsi="Times"/>
          <w:b w:val="1"/>
          <w:u w:val="single"/>
          <w:rtl w:val="0"/>
        </w:rPr>
        <w:t xml:space="preserve">Values and Beliefs</w:t>
      </w:r>
    </w:p>
    <w:p w:rsidR="00000000" w:rsidDel="00000000" w:rsidP="00000000" w:rsidRDefault="00000000" w:rsidRPr="00000000" w14:paraId="0000000A">
      <w:pPr>
        <w:rPr>
          <w:rFonts w:ascii="Times" w:cs="Times" w:eastAsia="Times" w:hAnsi="Times"/>
        </w:rPr>
      </w:pPr>
      <w:r w:rsidDel="00000000" w:rsidR="00000000" w:rsidRPr="00000000">
        <w:rPr>
          <w:rFonts w:ascii="Times" w:cs="Times" w:eastAsia="Times" w:hAnsi="Times"/>
          <w:rtl w:val="0"/>
        </w:rPr>
        <w:t xml:space="preserve">[insert shelter name here] values and believes that the individuals we work with, who have experienced violence, are threatened by or affected by abuse, and have the right to access a range of confidential services. This may include:</w:t>
      </w:r>
    </w:p>
    <w:p w:rsidR="00000000" w:rsidDel="00000000" w:rsidP="00000000" w:rsidRDefault="00000000" w:rsidRPr="00000000" w14:paraId="0000000B">
      <w:pPr>
        <w:numPr>
          <w:ilvl w:val="0"/>
          <w:numId w:val="2"/>
        </w:numPr>
        <w:spacing w:after="0" w:afterAutospacing="0"/>
        <w:ind w:left="720" w:hanging="360"/>
        <w:rPr>
          <w:rFonts w:ascii="Times" w:cs="Times" w:eastAsia="Times" w:hAnsi="Times"/>
        </w:rPr>
      </w:pPr>
      <w:r w:rsidDel="00000000" w:rsidR="00000000" w:rsidRPr="00000000">
        <w:rPr>
          <w:rFonts w:ascii="Times" w:cs="Times" w:eastAsia="Times" w:hAnsi="Times"/>
          <w:rtl w:val="0"/>
        </w:rPr>
        <w:t xml:space="preserve">An assessment of immediate safety needs</w:t>
      </w:r>
    </w:p>
    <w:p w:rsidR="00000000" w:rsidDel="00000000" w:rsidP="00000000" w:rsidRDefault="00000000" w:rsidRPr="00000000" w14:paraId="0000000C">
      <w:pPr>
        <w:numPr>
          <w:ilvl w:val="0"/>
          <w:numId w:val="2"/>
        </w:numPr>
        <w:spacing w:after="0" w:afterAutospacing="0"/>
        <w:ind w:left="720" w:hanging="360"/>
        <w:rPr>
          <w:rFonts w:ascii="Times" w:cs="Times" w:eastAsia="Times" w:hAnsi="Times"/>
        </w:rPr>
      </w:pPr>
      <w:r w:rsidDel="00000000" w:rsidR="00000000" w:rsidRPr="00000000">
        <w:rPr>
          <w:rFonts w:ascii="Times" w:cs="Times" w:eastAsia="Times" w:hAnsi="Times"/>
          <w:rtl w:val="0"/>
        </w:rPr>
        <w:t xml:space="preserve">A stay in our high security shelter if space is available (for individuals that self identify as women aged 16 and over and their dependents, who are in the care of women seeking shelter)</w:t>
      </w:r>
    </w:p>
    <w:p w:rsidR="00000000" w:rsidDel="00000000" w:rsidP="00000000" w:rsidRDefault="00000000" w:rsidRPr="00000000" w14:paraId="0000000D">
      <w:pPr>
        <w:numPr>
          <w:ilvl w:val="0"/>
          <w:numId w:val="2"/>
        </w:numPr>
        <w:spacing w:after="0" w:afterAutospacing="0"/>
        <w:ind w:left="720" w:hanging="360"/>
        <w:rPr>
          <w:rFonts w:ascii="Times" w:cs="Times" w:eastAsia="Times" w:hAnsi="Times"/>
        </w:rPr>
      </w:pPr>
      <w:r w:rsidDel="00000000" w:rsidR="00000000" w:rsidRPr="00000000">
        <w:rPr>
          <w:rFonts w:ascii="Times" w:cs="Times" w:eastAsia="Times" w:hAnsi="Times"/>
          <w:rtl w:val="0"/>
        </w:rPr>
        <w:t xml:space="preserve">Safe transfer or referral to another safe place or more appropriate service</w:t>
      </w:r>
    </w:p>
    <w:p w:rsidR="00000000" w:rsidDel="00000000" w:rsidP="00000000" w:rsidRDefault="00000000" w:rsidRPr="00000000" w14:paraId="0000000E">
      <w:pPr>
        <w:numPr>
          <w:ilvl w:val="0"/>
          <w:numId w:val="2"/>
        </w:numPr>
        <w:spacing w:after="0" w:afterAutospacing="0"/>
        <w:ind w:left="720" w:hanging="360"/>
        <w:rPr>
          <w:rFonts w:ascii="Times" w:cs="Times" w:eastAsia="Times" w:hAnsi="Times"/>
        </w:rPr>
      </w:pPr>
      <w:r w:rsidDel="00000000" w:rsidR="00000000" w:rsidRPr="00000000">
        <w:rPr>
          <w:rFonts w:ascii="Times" w:cs="Times" w:eastAsia="Times" w:hAnsi="Times"/>
          <w:rtl w:val="0"/>
        </w:rPr>
        <w:t xml:space="preserve">Supportive counselling via telephone, in person, or over Izzy chat</w:t>
      </w:r>
    </w:p>
    <w:p w:rsidR="00000000" w:rsidDel="00000000" w:rsidP="00000000" w:rsidRDefault="00000000" w:rsidRPr="00000000" w14:paraId="0000000F">
      <w:pPr>
        <w:numPr>
          <w:ilvl w:val="0"/>
          <w:numId w:val="2"/>
        </w:numPr>
        <w:spacing w:after="0" w:afterAutospacing="0"/>
        <w:ind w:left="720" w:hanging="360"/>
        <w:rPr>
          <w:rFonts w:ascii="Times" w:cs="Times" w:eastAsia="Times" w:hAnsi="Times"/>
        </w:rPr>
      </w:pPr>
      <w:r w:rsidDel="00000000" w:rsidR="00000000" w:rsidRPr="00000000">
        <w:rPr>
          <w:rFonts w:ascii="Times" w:cs="Times" w:eastAsia="Times" w:hAnsi="Times"/>
          <w:rtl w:val="0"/>
        </w:rPr>
        <w:t xml:space="preserve">Transitional Housing accommodation or referral</w:t>
      </w:r>
    </w:p>
    <w:p w:rsidR="00000000" w:rsidDel="00000000" w:rsidP="00000000" w:rsidRDefault="00000000" w:rsidRPr="00000000" w14:paraId="00000010">
      <w:pPr>
        <w:numPr>
          <w:ilvl w:val="0"/>
          <w:numId w:val="2"/>
        </w:numPr>
        <w:spacing w:after="0" w:afterAutospacing="0"/>
        <w:ind w:left="720" w:hanging="360"/>
        <w:rPr>
          <w:rFonts w:ascii="Times" w:cs="Times" w:eastAsia="Times" w:hAnsi="Times"/>
        </w:rPr>
      </w:pPr>
      <w:r w:rsidDel="00000000" w:rsidR="00000000" w:rsidRPr="00000000">
        <w:rPr>
          <w:rFonts w:ascii="Times" w:cs="Times" w:eastAsia="Times" w:hAnsi="Times"/>
          <w:rtl w:val="0"/>
        </w:rPr>
        <w:t xml:space="preserve">[insert program name, ex. Transitional Support Program] </w:t>
      </w:r>
    </w:p>
    <w:p w:rsidR="00000000" w:rsidDel="00000000" w:rsidP="00000000" w:rsidRDefault="00000000" w:rsidRPr="00000000" w14:paraId="00000011">
      <w:pPr>
        <w:numPr>
          <w:ilvl w:val="0"/>
          <w:numId w:val="2"/>
        </w:numPr>
        <w:spacing w:after="0" w:afterAutospacing="0"/>
        <w:ind w:left="720" w:hanging="360"/>
        <w:rPr>
          <w:rFonts w:ascii="Times" w:cs="Times" w:eastAsia="Times" w:hAnsi="Times"/>
        </w:rPr>
      </w:pPr>
      <w:r w:rsidDel="00000000" w:rsidR="00000000" w:rsidRPr="00000000">
        <w:rPr>
          <w:rFonts w:ascii="Times" w:cs="Times" w:eastAsia="Times" w:hAnsi="Times"/>
          <w:rtl w:val="0"/>
        </w:rPr>
        <w:t xml:space="preserve">[insert program name, ex. Family Court Support Program]</w:t>
      </w:r>
    </w:p>
    <w:p w:rsidR="00000000" w:rsidDel="00000000" w:rsidP="00000000" w:rsidRDefault="00000000" w:rsidRPr="00000000" w14:paraId="00000012">
      <w:pPr>
        <w:numPr>
          <w:ilvl w:val="0"/>
          <w:numId w:val="2"/>
        </w:numPr>
        <w:ind w:left="720" w:hanging="360"/>
        <w:rPr>
          <w:rFonts w:ascii="Times" w:cs="Times" w:eastAsia="Times" w:hAnsi="Times"/>
        </w:rPr>
      </w:pPr>
      <w:r w:rsidDel="00000000" w:rsidR="00000000" w:rsidRPr="00000000">
        <w:rPr>
          <w:rFonts w:ascii="Times" w:cs="Times" w:eastAsia="Times" w:hAnsi="Times"/>
          <w:rtl w:val="0"/>
        </w:rPr>
        <w:t xml:space="preserve">[i</w:t>
      </w:r>
      <w:r w:rsidDel="00000000" w:rsidR="00000000" w:rsidRPr="00000000">
        <w:rPr>
          <w:rFonts w:ascii="Times" w:cs="Times" w:eastAsia="Times" w:hAnsi="Times"/>
          <w:rtl w:val="0"/>
        </w:rPr>
        <w:t xml:space="preserve">nsert program name, ex. Child Action Program for Children</w:t>
      </w:r>
      <w:r w:rsidDel="00000000" w:rsidR="00000000" w:rsidRPr="00000000">
        <w:rPr>
          <w:rFonts w:ascii="Times" w:cs="Times" w:eastAsia="Times" w:hAnsi="Times"/>
          <w:rtl w:val="0"/>
        </w:rPr>
        <w:t xml:space="preserve"> (CAPC)]</w:t>
      </w:r>
    </w:p>
    <w:p w:rsidR="00000000" w:rsidDel="00000000" w:rsidP="00000000" w:rsidRDefault="00000000" w:rsidRPr="00000000" w14:paraId="00000013">
      <w:pPr>
        <w:rPr>
          <w:rFonts w:ascii="Times" w:cs="Times" w:eastAsia="Times" w:hAnsi="Times"/>
        </w:rPr>
      </w:pPr>
      <w:r w:rsidDel="00000000" w:rsidR="00000000" w:rsidRPr="00000000">
        <w:rPr>
          <w:rFonts w:ascii="Times" w:cs="Times" w:eastAsia="Times" w:hAnsi="Times"/>
          <w:rtl w:val="0"/>
        </w:rPr>
        <w:t xml:space="preserve">[insert shelter name here] believes that equal and equitable access to shelter accommodations and/or services is available without restriction due to past service history with the organization, race, age, religion, disability or any other </w:t>
      </w:r>
      <w:r w:rsidDel="00000000" w:rsidR="00000000" w:rsidRPr="00000000">
        <w:rPr>
          <w:rFonts w:ascii="Times" w:cs="Times" w:eastAsia="Times" w:hAnsi="Times"/>
          <w:rtl w:val="0"/>
        </w:rPr>
        <w:t xml:space="preserve">descriptor noted in the Human Rights Code</w:t>
      </w:r>
      <w:r w:rsidDel="00000000" w:rsidR="00000000" w:rsidRPr="00000000">
        <w:rPr>
          <w:rFonts w:ascii="Times" w:cs="Times" w:eastAsia="Times" w:hAnsi="Times"/>
          <w:vertAlign w:val="superscript"/>
        </w:rPr>
        <w:footnoteReference w:customMarkFollows="0" w:id="1"/>
      </w:r>
      <w:r w:rsidDel="00000000" w:rsidR="00000000" w:rsidRPr="00000000">
        <w:rPr>
          <w:rFonts w:ascii="Times" w:cs="Times" w:eastAsia="Times" w:hAnsi="Times"/>
          <w:rtl w:val="0"/>
        </w:rPr>
        <w:t xml:space="preserve">. </w:t>
      </w:r>
    </w:p>
    <w:p w:rsidR="00000000" w:rsidDel="00000000" w:rsidP="00000000" w:rsidRDefault="00000000" w:rsidRPr="00000000" w14:paraId="00000014">
      <w:pPr>
        <w:rPr>
          <w:rFonts w:ascii="Times" w:cs="Times" w:eastAsia="Times" w:hAnsi="Times"/>
        </w:rPr>
      </w:pPr>
      <w:r w:rsidDel="00000000" w:rsidR="00000000" w:rsidRPr="00000000">
        <w:rPr>
          <w:rFonts w:ascii="Times" w:cs="Times" w:eastAsia="Times" w:hAnsi="Times"/>
          <w:rtl w:val="0"/>
        </w:rPr>
        <w:t xml:space="preserve">[insert shelter name here] complies with the following legislation: </w:t>
      </w:r>
      <w:r w:rsidDel="00000000" w:rsidR="00000000" w:rsidRPr="00000000">
        <w:rPr>
          <w:rFonts w:ascii="Times" w:cs="Times" w:eastAsia="Times" w:hAnsi="Times"/>
          <w:rtl w:val="0"/>
        </w:rPr>
        <w:t xml:space="preserve">Child and Family Services Act</w:t>
      </w:r>
      <w:r w:rsidDel="00000000" w:rsidR="00000000" w:rsidRPr="00000000">
        <w:rPr>
          <w:rFonts w:ascii="Times" w:cs="Times" w:eastAsia="Times" w:hAnsi="Times"/>
          <w:vertAlign w:val="superscript"/>
        </w:rPr>
        <w:footnoteReference w:customMarkFollows="0" w:id="2"/>
      </w:r>
      <w:r w:rsidDel="00000000" w:rsidR="00000000" w:rsidRPr="00000000">
        <w:rPr>
          <w:rFonts w:ascii="Times" w:cs="Times" w:eastAsia="Times" w:hAnsi="Times"/>
          <w:rtl w:val="0"/>
        </w:rPr>
        <w:t xml:space="preserve">, French Language Services Act</w:t>
      </w:r>
      <w:r w:rsidDel="00000000" w:rsidR="00000000" w:rsidRPr="00000000">
        <w:rPr>
          <w:rFonts w:ascii="Times" w:cs="Times" w:eastAsia="Times" w:hAnsi="Times"/>
          <w:vertAlign w:val="superscript"/>
        </w:rPr>
        <w:footnoteReference w:customMarkFollows="0" w:id="3"/>
      </w:r>
      <w:r w:rsidDel="00000000" w:rsidR="00000000" w:rsidRPr="00000000">
        <w:rPr>
          <w:rFonts w:ascii="Times" w:cs="Times" w:eastAsia="Times" w:hAnsi="Times"/>
          <w:rtl w:val="0"/>
        </w:rPr>
        <w:t xml:space="preserve">, The Accessibility for Manitobans Act</w:t>
      </w:r>
      <w:r w:rsidDel="00000000" w:rsidR="00000000" w:rsidRPr="00000000">
        <w:rPr>
          <w:rFonts w:ascii="Times" w:cs="Times" w:eastAsia="Times" w:hAnsi="Times"/>
          <w:vertAlign w:val="superscript"/>
        </w:rPr>
        <w:footnoteReference w:customMarkFollows="0" w:id="4"/>
      </w:r>
      <w:r w:rsidDel="00000000" w:rsidR="00000000" w:rsidRPr="00000000">
        <w:rPr>
          <w:rFonts w:ascii="Times" w:cs="Times" w:eastAsia="Times" w:hAnsi="Times"/>
          <w:rtl w:val="0"/>
        </w:rPr>
        <w:t xml:space="preserve">, and the Manitoba Workplace Safety and Health Act and Regulation</w:t>
      </w:r>
      <w:r w:rsidDel="00000000" w:rsidR="00000000" w:rsidRPr="00000000">
        <w:rPr>
          <w:rFonts w:ascii="Times" w:cs="Times" w:eastAsia="Times" w:hAnsi="Times"/>
          <w:vertAlign w:val="superscript"/>
        </w:rPr>
        <w:footnoteReference w:customMarkFollows="0" w:id="5"/>
      </w:r>
      <w:r w:rsidDel="00000000" w:rsidR="00000000" w:rsidRPr="00000000">
        <w:rPr>
          <w:rFonts w:ascii="Times" w:cs="Times" w:eastAsia="Times" w:hAnsi="Times"/>
          <w:rtl w:val="0"/>
        </w:rPr>
        <w:t xml:space="preserve">. </w:t>
      </w:r>
      <w:r w:rsidDel="00000000" w:rsidR="00000000" w:rsidRPr="00000000">
        <w:rPr>
          <w:rtl w:val="0"/>
        </w:rPr>
      </w:r>
    </w:p>
    <w:p w:rsidR="00000000" w:rsidDel="00000000" w:rsidP="00000000" w:rsidRDefault="00000000" w:rsidRPr="00000000" w14:paraId="00000015">
      <w:pPr>
        <w:rPr>
          <w:rFonts w:ascii="Times" w:cs="Times" w:eastAsia="Times" w:hAnsi="Times"/>
        </w:rPr>
      </w:pPr>
      <w:r w:rsidDel="00000000" w:rsidR="00000000" w:rsidRPr="00000000">
        <w:rPr>
          <w:rFonts w:ascii="Times" w:cs="Times" w:eastAsia="Times" w:hAnsi="Times"/>
          <w:rtl w:val="0"/>
        </w:rPr>
        <w:t xml:space="preserve">[insert shelter name here] believes that there may be circumstances where additional criteria for admission to shelter must be met before a person can be offered space in order to provide safety and confidentiality to all service users. </w:t>
      </w:r>
    </w:p>
    <w:p w:rsidR="00000000" w:rsidDel="00000000" w:rsidP="00000000" w:rsidRDefault="00000000" w:rsidRPr="00000000" w14:paraId="00000016">
      <w:pPr>
        <w:rPr>
          <w:rFonts w:ascii="Times" w:cs="Times" w:eastAsia="Times" w:hAnsi="Times"/>
          <w:b w:val="1"/>
          <w:u w:val="single"/>
        </w:rPr>
      </w:pPr>
      <w:r w:rsidDel="00000000" w:rsidR="00000000" w:rsidRPr="00000000">
        <w:rPr>
          <w:rtl w:val="0"/>
        </w:rPr>
      </w:r>
    </w:p>
    <w:p w:rsidR="00000000" w:rsidDel="00000000" w:rsidP="00000000" w:rsidRDefault="00000000" w:rsidRPr="00000000" w14:paraId="00000017">
      <w:pPr>
        <w:rPr>
          <w:rFonts w:ascii="Times" w:cs="Times" w:eastAsia="Times" w:hAnsi="Times"/>
          <w:b w:val="1"/>
          <w:u w:val="single"/>
        </w:rPr>
      </w:pPr>
      <w:r w:rsidDel="00000000" w:rsidR="00000000" w:rsidRPr="00000000">
        <w:rPr>
          <w:rFonts w:ascii="Times" w:cs="Times" w:eastAsia="Times" w:hAnsi="Times"/>
          <w:b w:val="1"/>
          <w:u w:val="single"/>
          <w:rtl w:val="0"/>
        </w:rPr>
        <w:t xml:space="preserve">Practice</w:t>
      </w:r>
    </w:p>
    <w:p w:rsidR="00000000" w:rsidDel="00000000" w:rsidP="00000000" w:rsidRDefault="00000000" w:rsidRPr="00000000" w14:paraId="00000018">
      <w:pPr>
        <w:numPr>
          <w:ilvl w:val="0"/>
          <w:numId w:val="3"/>
        </w:numPr>
        <w:spacing w:after="0" w:afterAutospacing="0"/>
        <w:ind w:left="720" w:hanging="360"/>
        <w:rPr>
          <w:rFonts w:ascii="Times" w:cs="Times" w:eastAsia="Times" w:hAnsi="Times"/>
        </w:rPr>
      </w:pPr>
      <w:r w:rsidDel="00000000" w:rsidR="00000000" w:rsidRPr="00000000">
        <w:rPr>
          <w:rFonts w:ascii="Times" w:cs="Times" w:eastAsia="Times" w:hAnsi="Times"/>
          <w:rtl w:val="0"/>
        </w:rPr>
        <w:t xml:space="preserve">Any individual who self-identifies as a woman, along with her dependents, and who are experiencing, threatened by, and/or affected by violence, and/or abuse, may access any [insert shelter name here] services including residential stays.</w:t>
      </w:r>
    </w:p>
    <w:p w:rsidR="00000000" w:rsidDel="00000000" w:rsidP="00000000" w:rsidRDefault="00000000" w:rsidRPr="00000000" w14:paraId="00000019">
      <w:pPr>
        <w:numPr>
          <w:ilvl w:val="0"/>
          <w:numId w:val="3"/>
        </w:numPr>
        <w:ind w:left="720" w:hanging="360"/>
        <w:rPr>
          <w:rFonts w:ascii="Times" w:cs="Times" w:eastAsia="Times" w:hAnsi="Times"/>
        </w:rPr>
      </w:pPr>
      <w:r w:rsidDel="00000000" w:rsidR="00000000" w:rsidRPr="00000000">
        <w:rPr>
          <w:rFonts w:ascii="Times" w:cs="Times" w:eastAsia="Times" w:hAnsi="Times"/>
          <w:rtl w:val="0"/>
        </w:rPr>
        <w:t xml:space="preserve">Any other individuals can access services through the [insert shelter name here] crisis and supportive listening line, the [insert all community accessible/outreach programs here].</w:t>
      </w:r>
    </w:p>
    <w:p w:rsidR="00000000" w:rsidDel="00000000" w:rsidP="00000000" w:rsidRDefault="00000000" w:rsidRPr="00000000" w14:paraId="0000001A">
      <w:pPr>
        <w:ind w:left="0" w:firstLine="0"/>
        <w:rPr>
          <w:rFonts w:ascii="Times" w:cs="Times" w:eastAsia="Times" w:hAnsi="Times"/>
        </w:rPr>
      </w:pPr>
      <w:r w:rsidDel="00000000" w:rsidR="00000000" w:rsidRPr="00000000">
        <w:rPr>
          <w:rtl w:val="0"/>
        </w:rPr>
      </w:r>
    </w:p>
    <w:p w:rsidR="00000000" w:rsidDel="00000000" w:rsidP="00000000" w:rsidRDefault="00000000" w:rsidRPr="00000000" w14:paraId="0000001B">
      <w:pPr>
        <w:ind w:left="0" w:firstLine="0"/>
        <w:rPr>
          <w:rFonts w:ascii="Times" w:cs="Times" w:eastAsia="Times" w:hAnsi="Times"/>
          <w:b w:val="1"/>
          <w:u w:val="single"/>
        </w:rPr>
      </w:pPr>
      <w:r w:rsidDel="00000000" w:rsidR="00000000" w:rsidRPr="00000000">
        <w:rPr>
          <w:rFonts w:ascii="Times" w:cs="Times" w:eastAsia="Times" w:hAnsi="Times"/>
          <w:b w:val="1"/>
          <w:u w:val="single"/>
          <w:rtl w:val="0"/>
        </w:rPr>
        <w:t xml:space="preserve">Advisories</w:t>
      </w:r>
    </w:p>
    <w:p w:rsidR="00000000" w:rsidDel="00000000" w:rsidP="00000000" w:rsidRDefault="00000000" w:rsidRPr="00000000" w14:paraId="0000001C">
      <w:pPr>
        <w:ind w:left="0" w:firstLine="0"/>
        <w:rPr>
          <w:rFonts w:ascii="Times" w:cs="Times" w:eastAsia="Times" w:hAnsi="Times"/>
        </w:rPr>
      </w:pPr>
      <w:r w:rsidDel="00000000" w:rsidR="00000000" w:rsidRPr="00000000">
        <w:rPr>
          <w:rFonts w:ascii="Times" w:cs="Times" w:eastAsia="Times" w:hAnsi="Times"/>
          <w:rtl w:val="0"/>
        </w:rPr>
        <w:t xml:space="preserve">The intent of the Advisory is to support all residents towards having a safe, positive [insert shelter name here] experience and/or stay. Advisories are written as soon as there is identification of an issue that is considered a threat to, or compromises the safety and security of the shelter and/or the residents or staff (current or past).</w:t>
      </w:r>
    </w:p>
    <w:p w:rsidR="00000000" w:rsidDel="00000000" w:rsidP="00000000" w:rsidRDefault="00000000" w:rsidRPr="00000000" w14:paraId="0000001D">
      <w:pPr>
        <w:numPr>
          <w:ilvl w:val="0"/>
          <w:numId w:val="1"/>
        </w:numPr>
        <w:spacing w:after="0" w:afterAutospacing="0"/>
        <w:ind w:left="720" w:hanging="360"/>
        <w:rPr>
          <w:rFonts w:ascii="Times" w:cs="Times" w:eastAsia="Times" w:hAnsi="Times"/>
        </w:rPr>
      </w:pPr>
      <w:r w:rsidDel="00000000" w:rsidR="00000000" w:rsidRPr="00000000">
        <w:rPr>
          <w:rFonts w:ascii="Times" w:cs="Times" w:eastAsia="Times" w:hAnsi="Times"/>
          <w:rtl w:val="0"/>
        </w:rPr>
        <w:t xml:space="preserve">A search of existing Advisories will be made prior to an offer of shelter space. </w:t>
      </w:r>
    </w:p>
    <w:p w:rsidR="00000000" w:rsidDel="00000000" w:rsidP="00000000" w:rsidRDefault="00000000" w:rsidRPr="00000000" w14:paraId="0000001E">
      <w:pPr>
        <w:numPr>
          <w:ilvl w:val="0"/>
          <w:numId w:val="1"/>
        </w:numPr>
        <w:spacing w:after="0" w:afterAutospacing="0"/>
        <w:ind w:left="720" w:hanging="360"/>
        <w:rPr>
          <w:rFonts w:ascii="Times" w:cs="Times" w:eastAsia="Times" w:hAnsi="Times"/>
        </w:rPr>
      </w:pPr>
      <w:r w:rsidDel="00000000" w:rsidR="00000000" w:rsidRPr="00000000">
        <w:rPr>
          <w:rFonts w:ascii="Times" w:cs="Times" w:eastAsia="Times" w:hAnsi="Times"/>
          <w:rtl w:val="0"/>
        </w:rPr>
        <w:t xml:space="preserve">When a woman requests a shelter bed, the counsellor taking the call informs the woman of the Advisory and criteria that must be met before she can access a bed. The counsellor then explores what has changed in the caller's life to satisfy the cautions of the advisory. The counsellor also offers possible alternatives to the caller including support through [insert outreach program names here], and other service providers depending on the assessment of need and risk.</w:t>
      </w:r>
    </w:p>
    <w:p w:rsidR="00000000" w:rsidDel="00000000" w:rsidP="00000000" w:rsidRDefault="00000000" w:rsidRPr="00000000" w14:paraId="0000001F">
      <w:pPr>
        <w:numPr>
          <w:ilvl w:val="0"/>
          <w:numId w:val="1"/>
        </w:numPr>
        <w:spacing w:after="0" w:afterAutospacing="0"/>
        <w:ind w:left="720" w:hanging="360"/>
        <w:rPr>
          <w:rFonts w:ascii="Times" w:cs="Times" w:eastAsia="Times" w:hAnsi="Times"/>
        </w:rPr>
      </w:pPr>
      <w:r w:rsidDel="00000000" w:rsidR="00000000" w:rsidRPr="00000000">
        <w:rPr>
          <w:rFonts w:ascii="Times" w:cs="Times" w:eastAsia="Times" w:hAnsi="Times"/>
          <w:rtl w:val="0"/>
        </w:rPr>
        <w:t xml:space="preserve">New Advisories are written by residential counsellors after consultation with peers and placed in the Advisories binder (and in database) to assist in communication to all other counsellors. All existing Advisories are</w:t>
      </w:r>
      <w:r w:rsidDel="00000000" w:rsidR="00000000" w:rsidRPr="00000000">
        <w:rPr>
          <w:rFonts w:ascii="Times" w:cs="Times" w:eastAsia="Times" w:hAnsi="Times"/>
          <w:rtl w:val="0"/>
        </w:rPr>
        <w:t xml:space="preserve"> reviewed on a regular </w:t>
      </w:r>
      <w:r w:rsidDel="00000000" w:rsidR="00000000" w:rsidRPr="00000000">
        <w:rPr>
          <w:rFonts w:ascii="Times" w:cs="Times" w:eastAsia="Times" w:hAnsi="Times"/>
          <w:rtl w:val="0"/>
        </w:rPr>
        <w:t xml:space="preserve">basis and removed as soon as the criteria (behaviours) are no longer valid (of concern).</w:t>
      </w:r>
    </w:p>
    <w:p w:rsidR="00000000" w:rsidDel="00000000" w:rsidP="00000000" w:rsidRDefault="00000000" w:rsidRPr="00000000" w14:paraId="00000020">
      <w:pPr>
        <w:numPr>
          <w:ilvl w:val="0"/>
          <w:numId w:val="1"/>
        </w:numPr>
        <w:spacing w:after="0" w:afterAutospacing="0"/>
        <w:ind w:left="720" w:hanging="360"/>
        <w:rPr>
          <w:rFonts w:ascii="Times" w:cs="Times" w:eastAsia="Times" w:hAnsi="Times"/>
        </w:rPr>
      </w:pPr>
      <w:r w:rsidDel="00000000" w:rsidR="00000000" w:rsidRPr="00000000">
        <w:rPr>
          <w:rFonts w:ascii="Times" w:cs="Times" w:eastAsia="Times" w:hAnsi="Times"/>
          <w:rtl w:val="0"/>
        </w:rPr>
        <w:t xml:space="preserve">In the event that an employee (or the organization as a whole) is affected/implicated by an Advisory (i.e. Conflict of Interest; previously threatened by a woman, etc.), that employee will be consulted with by the Counselling Supervisor/Manager, Human Resources Manager, or Executive Director prior to lifting of the Advisory.</w:t>
      </w:r>
    </w:p>
    <w:p w:rsidR="00000000" w:rsidDel="00000000" w:rsidP="00000000" w:rsidRDefault="00000000" w:rsidRPr="00000000" w14:paraId="00000021">
      <w:pPr>
        <w:numPr>
          <w:ilvl w:val="0"/>
          <w:numId w:val="1"/>
        </w:numPr>
        <w:ind w:left="720" w:hanging="360"/>
        <w:rPr>
          <w:rFonts w:ascii="Times" w:cs="Times" w:eastAsia="Times" w:hAnsi="Times"/>
        </w:rPr>
      </w:pPr>
      <w:r w:rsidDel="00000000" w:rsidR="00000000" w:rsidRPr="00000000">
        <w:rPr>
          <w:rFonts w:ascii="Times" w:cs="Times" w:eastAsia="Times" w:hAnsi="Times"/>
          <w:rtl w:val="0"/>
        </w:rPr>
        <w:t xml:space="preserve">In the event </w:t>
      </w:r>
      <w:r w:rsidDel="00000000" w:rsidR="00000000" w:rsidRPr="00000000">
        <w:rPr>
          <w:rFonts w:ascii="Times" w:cs="Times" w:eastAsia="Times" w:hAnsi="Times"/>
          <w:rtl w:val="0"/>
        </w:rPr>
        <w:t xml:space="preserve">of</w:t>
      </w:r>
      <w:r w:rsidDel="00000000" w:rsidR="00000000" w:rsidRPr="00000000">
        <w:rPr>
          <w:rFonts w:ascii="Times" w:cs="Times" w:eastAsia="Times" w:hAnsi="Times"/>
          <w:rtl w:val="0"/>
        </w:rPr>
        <w:t xml:space="preserve"> circumstances arising out of an Advisory that threatens the safety of the organization or its employees, all managers and staff are alerted to the Workplace Violence and Harassment Prevention - Bill 168 (see [insert policy number that explains Bill 168 here]).   </w:t>
      </w:r>
    </w:p>
    <w:p w:rsidR="00000000" w:rsidDel="00000000" w:rsidP="00000000" w:rsidRDefault="00000000" w:rsidRPr="00000000" w14:paraId="00000022">
      <w:pPr>
        <w:rPr>
          <w:rFonts w:ascii="Times" w:cs="Times" w:eastAsia="Times" w:hAnsi="Times"/>
        </w:rPr>
      </w:pPr>
      <w:r w:rsidDel="00000000" w:rsidR="00000000" w:rsidRPr="00000000">
        <w:rPr>
          <w:rFonts w:ascii="Times" w:cs="Times" w:eastAsia="Times" w:hAnsi="Times"/>
          <w:b w:val="1"/>
          <w:rtl w:val="0"/>
        </w:rPr>
        <w:t xml:space="preserve">Please Note</w:t>
      </w:r>
      <w:r w:rsidDel="00000000" w:rsidR="00000000" w:rsidRPr="00000000">
        <w:rPr>
          <w:rFonts w:ascii="Times" w:cs="Times" w:eastAsia="Times" w:hAnsi="Times"/>
          <w:b w:val="1"/>
          <w:rtl w:val="0"/>
        </w:rPr>
        <w:t xml:space="preserve">: </w:t>
      </w:r>
      <w:r w:rsidDel="00000000" w:rsidR="00000000" w:rsidRPr="00000000">
        <w:rPr>
          <w:rFonts w:ascii="Times" w:cs="Times" w:eastAsia="Times" w:hAnsi="Times"/>
          <w:rtl w:val="0"/>
        </w:rPr>
        <w:t xml:space="preserve">Advisories must be reviewed within a reasonable amount of time. Depending on the Advisory, that could be after 3 months, 6 months, 9 months, or 12 months.</w:t>
      </w:r>
    </w:p>
    <w:p w:rsidR="00000000" w:rsidDel="00000000" w:rsidP="00000000" w:rsidRDefault="00000000" w:rsidRPr="00000000" w14:paraId="00000023">
      <w:pPr>
        <w:rPr>
          <w:rFonts w:ascii="Times" w:cs="Times" w:eastAsia="Times" w:hAnsi="Times"/>
        </w:rPr>
      </w:pPr>
      <w:r w:rsidDel="00000000" w:rsidR="00000000" w:rsidRPr="00000000">
        <w:rPr>
          <w:rFonts w:ascii="Times" w:cs="Times" w:eastAsia="Times" w:hAnsi="Times"/>
          <w:rtl w:val="0"/>
        </w:rPr>
        <w:t xml:space="preserve">Remember, a Critical Incident Report often needs to accompany an Advisory. Please see a copy of a Critical Incident Report below.</w:t>
      </w:r>
    </w:p>
    <w:p w:rsidR="00000000" w:rsidDel="00000000" w:rsidP="00000000" w:rsidRDefault="00000000" w:rsidRPr="00000000" w14:paraId="00000024">
      <w:pPr>
        <w:rPr>
          <w:rFonts w:ascii="Times" w:cs="Times" w:eastAsia="Times" w:hAnsi="Times"/>
          <w:b w:val="1"/>
        </w:rPr>
      </w:pPr>
      <w:r w:rsidDel="00000000" w:rsidR="00000000" w:rsidRPr="00000000">
        <w:rPr>
          <w:rFonts w:ascii="Times" w:cs="Times" w:eastAsia="Times" w:hAnsi="Times"/>
          <w:b w:val="1"/>
          <w:rtl w:val="0"/>
        </w:rPr>
        <w:t xml:space="preserve">Advisories should never be permanent. A permanent ban is an infringement on an individual’s human rights.</w:t>
      </w:r>
      <w:r w:rsidDel="00000000" w:rsidR="00000000" w:rsidRPr="00000000">
        <w:rPr>
          <w:rtl w:val="0"/>
        </w:rPr>
      </w:r>
    </w:p>
    <w:p w:rsidR="00000000" w:rsidDel="00000000" w:rsidP="00000000" w:rsidRDefault="00000000" w:rsidRPr="00000000" w14:paraId="00000025">
      <w:pPr>
        <w:rPr>
          <w:rFonts w:ascii="Times" w:cs="Times" w:eastAsia="Times" w:hAnsi="Times"/>
        </w:rPr>
      </w:pPr>
      <w:r w:rsidDel="00000000" w:rsidR="00000000" w:rsidRPr="00000000">
        <w:rPr>
          <w:rFonts w:ascii="Times" w:cs="Times" w:eastAsia="Times" w:hAnsi="Times"/>
          <w:rtl w:val="0"/>
        </w:rPr>
        <w:t xml:space="preserve"> </w:t>
      </w:r>
    </w:p>
    <w:p w:rsidR="00000000" w:rsidDel="00000000" w:rsidP="00000000" w:rsidRDefault="00000000" w:rsidRPr="00000000" w14:paraId="00000026">
      <w:pPr>
        <w:rPr/>
      </w:pPr>
      <w:r w:rsidDel="00000000" w:rsidR="00000000" w:rsidRPr="00000000">
        <w:rPr>
          <w:rtl w:val="0"/>
        </w:rPr>
      </w:r>
    </w:p>
    <w:sectPr>
      <w:headerReference r:id="rId8" w:type="default"/>
      <w:footerReference r:id="rId9"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7">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Grooming refers to intentionally gaining someone’s trust in order to manipulate/take advantage of that individual, often with the objective of committing sexual abuse, human trafficking, and/or coercing someone into the sex trade. Both children and adults can be victims of grooming (https://www.canada.ca/en/public-safety-canada/campaigns/online-child-sexual-exploitation/grooming.html). </w:t>
      </w:r>
    </w:p>
  </w:footnote>
  <w:footnote w:id="1">
    <w:p w:rsidR="00000000" w:rsidDel="00000000" w:rsidP="00000000" w:rsidRDefault="00000000" w:rsidRPr="00000000" w14:paraId="00000028">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https://www.ohrc.on.ca/en/ontario-human-rights-code</w:t>
      </w:r>
    </w:p>
  </w:footnote>
  <w:footnote w:id="2">
    <w:p w:rsidR="00000000" w:rsidDel="00000000" w:rsidP="00000000" w:rsidRDefault="00000000" w:rsidRPr="00000000" w14:paraId="00000029">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https://www.ontario.ca/laws/statute/90c11</w:t>
      </w:r>
    </w:p>
  </w:footnote>
  <w:footnote w:id="3">
    <w:p w:rsidR="00000000" w:rsidDel="00000000" w:rsidP="00000000" w:rsidRDefault="00000000" w:rsidRPr="00000000" w14:paraId="0000002A">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https://www.ontario.ca/laws/statute/90f32</w:t>
      </w:r>
    </w:p>
  </w:footnote>
  <w:footnote w:id="4">
    <w:p w:rsidR="00000000" w:rsidDel="00000000" w:rsidP="00000000" w:rsidRDefault="00000000" w:rsidRPr="00000000" w14:paraId="0000002B">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https://web2.gov.mb.ca/bills/40-2/b026e.php</w:t>
      </w:r>
    </w:p>
  </w:footnote>
  <w:footnote w:id="5">
    <w:p w:rsidR="00000000" w:rsidDel="00000000" w:rsidP="00000000" w:rsidRDefault="00000000" w:rsidRPr="00000000" w14:paraId="0000002C">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https://www.gov.mb.ca/labour/safety/wshl.html</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rPr/>
    </w:pPr>
    <w:r w:rsidDel="00000000" w:rsidR="00000000" w:rsidRPr="00000000">
      <w:rPr>
        <w:b w:val="1"/>
        <w:rtl w:val="0"/>
      </w:rPr>
      <w:t xml:space="preserve">PROMISING PRACTICE</w:t>
    </w:r>
    <w:r w:rsidDel="00000000" w:rsidR="00000000" w:rsidRPr="00000000">
      <w:rPr>
        <w:b w:val="1"/>
        <w:rtl w:val="0"/>
      </w:rPr>
      <w:t xml:space="preserve"> TEMPLATE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line="259" w:lineRule="auto"/>
      <w:ind w:firstLine="0"/>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Jfl1iKxIyERmS/luDq+APdo+mA==">CgMxLjAyCGguZ2pkZ3hzOABqIwoUc3VnZ2VzdC5xdGZmbnN0cDZpbmsSC0RlZW5hIEJyb2NraiIKFHN1Z2dlc3QuMm1kY24xeHNhYmM2EgpTYWxseSBPZ29laiIKFHN1Z2dlc3QuY3JxZDBoZThlczBwEgpTYWxseSBPZ29laiMKFHN1Z2dlc3QubXJ1anZqNnZ3MTF0EgtEZWVuYSBCcm9ja3IhMTJjbkpFTDNpb1FmYnp5RGstcmQxa0VqLXNGUFJ3Mm9U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2024-02-16T09:58:00Z</dcterms:created>
  <dc:creator>Amber Merucci</dc:creator>
</cp:coreProperties>
</file>