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b w:val="1"/>
        </w:rPr>
      </w:pPr>
      <w:bookmarkStart w:colFirst="0" w:colLast="0" w:name="_heading=h.gjdgxs" w:id="0"/>
      <w:bookmarkEnd w:id="0"/>
      <w:r w:rsidDel="00000000" w:rsidR="00000000" w:rsidRPr="00000000">
        <w:rPr>
          <w:rFonts w:ascii="Times" w:cs="Times" w:eastAsia="Times" w:hAnsi="Times"/>
          <w:b w:val="1"/>
          <w:rtl w:val="0"/>
        </w:rPr>
        <w:t xml:space="preserve">[insert name here] WOMEN’S SHELTER</w:t>
      </w:r>
    </w:p>
    <w:p w:rsidR="00000000" w:rsidDel="00000000" w:rsidP="00000000" w:rsidRDefault="00000000" w:rsidRPr="00000000" w14:paraId="00000002">
      <w:pPr>
        <w:jc w:val="center"/>
        <w:rPr>
          <w:rFonts w:ascii="Times" w:cs="Times" w:eastAsia="Times" w:hAnsi="Times"/>
          <w:b w:val="1"/>
        </w:rPr>
      </w:pPr>
      <w:r w:rsidDel="00000000" w:rsidR="00000000" w:rsidRPr="00000000">
        <w:rPr>
          <w:rFonts w:ascii="Times" w:cs="Times" w:eastAsia="Times" w:hAnsi="Times"/>
          <w:b w:val="1"/>
          <w:rtl w:val="0"/>
        </w:rPr>
        <w:t xml:space="preserve">WORKING WITH INDIVIDUALS WITH DISABILITIES PROMISING PRACTICE</w:t>
      </w:r>
    </w:p>
    <w:p w:rsidR="00000000" w:rsidDel="00000000" w:rsidP="00000000" w:rsidRDefault="00000000" w:rsidRPr="00000000" w14:paraId="00000003">
      <w:pPr>
        <w:spacing w:line="240" w:lineRule="auto"/>
        <w:rPr>
          <w:rFonts w:ascii="Times" w:cs="Times" w:eastAsia="Times" w:hAnsi="Times"/>
          <w:b w:val="1"/>
        </w:rPr>
      </w:pPr>
      <w:r w:rsidDel="00000000" w:rsidR="00000000" w:rsidRPr="00000000">
        <w:rPr>
          <w:rtl w:val="0"/>
        </w:rPr>
      </w:r>
    </w:p>
    <w:p w:rsidR="00000000" w:rsidDel="00000000" w:rsidP="00000000" w:rsidRDefault="00000000" w:rsidRPr="00000000" w14:paraId="00000004">
      <w:pPr>
        <w:spacing w:line="240" w:lineRule="auto"/>
        <w:rPr>
          <w:rFonts w:ascii="Times" w:cs="Times" w:eastAsia="Times" w:hAnsi="Times"/>
          <w:color w:val="000000"/>
          <w:highlight w:val="white"/>
        </w:rPr>
      </w:pPr>
      <w:r w:rsidDel="00000000" w:rsidR="00000000" w:rsidRPr="00000000">
        <w:rPr>
          <w:rFonts w:ascii="Times" w:cs="Times" w:eastAsia="Times" w:hAnsi="Times"/>
          <w:color w:val="000000"/>
          <w:highlight w:val="white"/>
          <w:rtl w:val="0"/>
        </w:rPr>
        <w:t xml:space="preserve">According to one study, women with disabilities are two times as likely to report severe physical violence and three times as likely to be forced into sexual activity (Legal Aid Ontario, 2017). Abuse is the most common way that women and girls with disabilities become homeless. In additional to the higher rates of abuse women with disabilities experience in comparison to women without disabilities, women with an intellectual disability are less likely to report sexual assault, and less likely to be believed when they do report (People First of Canada, 2024). </w:t>
      </w:r>
    </w:p>
    <w:p w:rsidR="00000000" w:rsidDel="00000000" w:rsidP="00000000" w:rsidRDefault="00000000" w:rsidRPr="00000000" w14:paraId="00000005">
      <w:pPr>
        <w:spacing w:line="240" w:lineRule="auto"/>
        <w:rPr>
          <w:rFonts w:ascii="Times" w:cs="Times" w:eastAsia="Times" w:hAnsi="Times"/>
          <w:highlight w:val="white"/>
        </w:rPr>
      </w:pPr>
      <w:r w:rsidDel="00000000" w:rsidR="00000000" w:rsidRPr="00000000">
        <w:rPr>
          <w:rtl w:val="0"/>
        </w:rPr>
      </w:r>
    </w:p>
    <w:p w:rsidR="00000000" w:rsidDel="00000000" w:rsidP="00000000" w:rsidRDefault="00000000" w:rsidRPr="00000000" w14:paraId="00000006">
      <w:pPr>
        <w:spacing w:line="240" w:lineRule="auto"/>
        <w:rPr>
          <w:rFonts w:ascii="Times" w:cs="Times" w:eastAsia="Times" w:hAnsi="Times"/>
          <w:highlight w:val="white"/>
        </w:rPr>
      </w:pPr>
      <w:r w:rsidDel="00000000" w:rsidR="00000000" w:rsidRPr="00000000">
        <w:rPr>
          <w:rFonts w:ascii="Times" w:cs="Times" w:eastAsia="Times" w:hAnsi="Times"/>
          <w:highlight w:val="white"/>
          <w:rtl w:val="0"/>
        </w:rPr>
        <w:t xml:space="preserve">Remember, never assume someone has an intellectual or developmental disability. Ask the client and/or their support person when unsure. An individual could also be suffering from a Traumatic Brain Injury, Diabetic Shock, among other possibilities. In order to provide relevant service and referrals, it is always important to ask questions and clarify the root cause of behaviour that is not perceived to be a direct symptom of psychological/emotional/mental trauma. </w:t>
      </w:r>
    </w:p>
    <w:p w:rsidR="00000000" w:rsidDel="00000000" w:rsidP="00000000" w:rsidRDefault="00000000" w:rsidRPr="00000000" w14:paraId="00000007">
      <w:pPr>
        <w:spacing w:line="240" w:lineRule="auto"/>
        <w:rPr>
          <w:rFonts w:ascii="Times" w:cs="Times" w:eastAsia="Times" w:hAnsi="Times"/>
          <w:color w:val="000000"/>
          <w:highlight w:val="white"/>
        </w:rPr>
      </w:pPr>
      <w:r w:rsidDel="00000000" w:rsidR="00000000" w:rsidRPr="00000000">
        <w:rPr>
          <w:rtl w:val="0"/>
        </w:rPr>
      </w:r>
    </w:p>
    <w:p w:rsidR="00000000" w:rsidDel="00000000" w:rsidP="00000000" w:rsidRDefault="00000000" w:rsidRPr="00000000" w14:paraId="00000008">
      <w:pPr>
        <w:rPr>
          <w:rFonts w:ascii="Times" w:cs="Times" w:eastAsia="Times" w:hAnsi="Times"/>
        </w:rPr>
      </w:pPr>
      <w:r w:rsidDel="00000000" w:rsidR="00000000" w:rsidRPr="00000000">
        <w:rPr>
          <w:rFonts w:ascii="Times" w:cs="Times" w:eastAsia="Times" w:hAnsi="Times"/>
          <w:rtl w:val="0"/>
        </w:rPr>
        <w:t xml:space="preserve">Below is an outline of the </w:t>
      </w:r>
      <w:r w:rsidDel="00000000" w:rsidR="00000000" w:rsidRPr="00000000">
        <w:rPr>
          <w:rFonts w:ascii="Times" w:cs="Times" w:eastAsia="Times" w:hAnsi="Times"/>
          <w:b w:val="1"/>
          <w:rtl w:val="0"/>
        </w:rPr>
        <w:t xml:space="preserve">EIA procedure</w:t>
      </w:r>
      <w:r w:rsidDel="00000000" w:rsidR="00000000" w:rsidRPr="00000000">
        <w:rPr>
          <w:rFonts w:ascii="Times" w:cs="Times" w:eastAsia="Times" w:hAnsi="Times"/>
          <w:rtl w:val="0"/>
        </w:rPr>
        <w:t xml:space="preserve"> to follow when an individual arrives at shelter and requires assistance due to their disability: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Connect with the EIHSGBVP (Employment, Income, and Health Supports – Gender-Based Violence Program) team. Staff will gather information on any existing file and provide direction on intake if needed.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If the situation is time sensitive, call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431-294-6717</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to get in touch. Otherwise, please direct your questions/needs via email to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eihsgbvp@gov.mb.ca</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Should the client arrive on a weekend, shelter staff can call EIA </w:t>
      </w:r>
      <w:r w:rsidDel="00000000" w:rsidR="00000000" w:rsidRPr="00000000">
        <w:rPr>
          <w:rFonts w:ascii="Times" w:cs="Times" w:eastAsia="Times" w:hAnsi="Times"/>
          <w:rtl w:val="0"/>
        </w:rPr>
        <w:t xml:space="preserve">after hours</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at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204-945-0183</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If the call is for something out of scope, EIA </w:t>
      </w:r>
      <w:r w:rsidDel="00000000" w:rsidR="00000000" w:rsidRPr="00000000">
        <w:rPr>
          <w:rFonts w:ascii="Times" w:cs="Times" w:eastAsia="Times" w:hAnsi="Times"/>
          <w:rtl w:val="0"/>
        </w:rPr>
        <w:t xml:space="preserve">after hours</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will call the EIA Program Manager to resolve the issue. This will then be redirected to EIHSGBVP during business hours. They will follow-up based on the information provided by Afterhours.  </w:t>
      </w:r>
    </w:p>
    <w:p w:rsidR="00000000" w:rsidDel="00000000" w:rsidP="00000000" w:rsidRDefault="00000000" w:rsidRPr="00000000" w14:paraId="0000000C">
      <w:pPr>
        <w:spacing w:line="240" w:lineRule="auto"/>
        <w:rPr>
          <w:rFonts w:ascii="Times" w:cs="Times" w:eastAsia="Times" w:hAnsi="Times"/>
          <w:color w:val="000000"/>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w:cs="Times" w:eastAsia="Times" w:hAnsi="Times"/>
          <w:color w:val="000000"/>
          <w:highlight w:val="white"/>
        </w:rPr>
      </w:pPr>
      <w:r w:rsidDel="00000000" w:rsidR="00000000" w:rsidRPr="00000000">
        <w:rPr>
          <w:rFonts w:ascii="Times" w:cs="Times" w:eastAsia="Times" w:hAnsi="Times"/>
          <w:color w:val="000000"/>
          <w:highlight w:val="white"/>
          <w:rtl w:val="0"/>
        </w:rPr>
        <w:t xml:space="preserve">When worki</w:t>
      </w:r>
      <w:r w:rsidDel="00000000" w:rsidR="00000000" w:rsidRPr="00000000">
        <w:rPr>
          <w:rFonts w:ascii="Times" w:cs="Times" w:eastAsia="Times" w:hAnsi="Times"/>
          <w:color w:val="000000"/>
          <w:highlight w:val="white"/>
          <w:rtl w:val="0"/>
        </w:rPr>
        <w:t xml:space="preserve">ng with individuals with </w:t>
      </w:r>
      <w:r w:rsidDel="00000000" w:rsidR="00000000" w:rsidRPr="00000000">
        <w:rPr>
          <w:rFonts w:ascii="Times" w:cs="Times" w:eastAsia="Times" w:hAnsi="Times"/>
          <w:color w:val="000000"/>
          <w:highlight w:val="white"/>
          <w:u w:val="single"/>
          <w:rtl w:val="0"/>
        </w:rPr>
        <w:t xml:space="preserve">developmental and/or intellectual disabilities</w:t>
      </w:r>
      <w:r w:rsidDel="00000000" w:rsidR="00000000" w:rsidRPr="00000000">
        <w:rPr>
          <w:rFonts w:ascii="Times" w:cs="Times" w:eastAsia="Times" w:hAnsi="Times"/>
          <w:color w:val="000000"/>
          <w:highlight w:val="white"/>
          <w:rtl w:val="0"/>
        </w:rPr>
        <w:t xml:space="preserve">, consider the following </w:t>
      </w:r>
      <w:r w:rsidDel="00000000" w:rsidR="00000000" w:rsidRPr="00000000">
        <w:rPr>
          <w:rFonts w:ascii="Times" w:cs="Times" w:eastAsia="Times" w:hAnsi="Times"/>
          <w:b w:val="1"/>
          <w:color w:val="000000"/>
          <w:highlight w:val="white"/>
          <w:rtl w:val="0"/>
        </w:rPr>
        <w:t xml:space="preserve">communication best practices</w:t>
      </w:r>
      <w:r w:rsidDel="00000000" w:rsidR="00000000" w:rsidRPr="00000000">
        <w:rPr>
          <w:rFonts w:ascii="Times" w:cs="Times" w:eastAsia="Times" w:hAnsi="Times"/>
          <w:color w:val="000000"/>
          <w:highlight w:val="white"/>
          <w:rtl w:val="0"/>
        </w:rPr>
        <w:t xml:space="preserve"> to provide trauma-informed, person-centered, equitable support:</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Reduce any background noise or other distractions when speaking with the person. </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Adopt a supportive stance. Try to keep the situation calm, be natural. Identify yourself and your role in the process. Repeat this if necessary.</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If the person is alone, ask if they would like someone trusted to be present with them. Use the words ‘support’ or ‘advocate’ or ‘helper’ or ‘worker.’</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If the person is not alone, speak directly to them and not others who may be supporting them.  </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Listen carefully when the person speaks. Use the same level and type of language they are using.</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Use the person’s name, especially at the beginning of sentences. </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Speak slowly and clearly without increasing your volume or sounding condescending. Treat adults as adults. </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Use plain language with known words. Avoid acronyms or jargon.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Give any information or options in clear, short sentences. </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Let the person know what will happen and in what order. Tell them how long it will take.</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Break any instructions into small parts.</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Check the person’s understanding frequently. Be prepared to explain things the person does not understand.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Allow plenty of time for the person to respond.</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Be patient and repeat information if necessary.</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Write down the important points. </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Take breaks if the person is getting stressed or tired. </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Many people with intellectual disabilities understand more easily than they communicate.</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Allow more time for the person to communicate and try not to interrupt.</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Be patient and give your undivided attention, especially with someone who speaks slowly or with great effort.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Try not to ask questions in ways that suggest the answer.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If you are not sure what the person said, review it with them to clarify.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Never pretend to understand what a person is saying. Ask the person to repeat or rephrase.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Don't talk about the person's disability unless they talk about it or it is important to the conversation.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Relax. We all make mistakes. Be willing to try different ways to communicate.</w:t>
      </w:r>
    </w:p>
    <w:p w:rsidR="00000000" w:rsidDel="00000000" w:rsidP="00000000" w:rsidRDefault="00000000" w:rsidRPr="00000000" w14:paraId="00000026">
      <w:pPr>
        <w:spacing w:line="240" w:lineRule="auto"/>
        <w:ind w:left="360" w:firstLine="0"/>
        <w:rPr>
          <w:rFonts w:ascii="Times" w:cs="Times" w:eastAsia="Times" w:hAnsi="Times"/>
          <w:color w:val="000000"/>
          <w:highlight w:val="white"/>
        </w:rPr>
      </w:pPr>
      <w:r w:rsidDel="00000000" w:rsidR="00000000" w:rsidRPr="00000000">
        <w:rPr>
          <w:rtl w:val="0"/>
        </w:rPr>
      </w:r>
    </w:p>
    <w:p w:rsidR="00000000" w:rsidDel="00000000" w:rsidP="00000000" w:rsidRDefault="00000000" w:rsidRPr="00000000" w14:paraId="00000027">
      <w:pPr>
        <w:spacing w:line="240" w:lineRule="auto"/>
        <w:ind w:left="360" w:firstLine="0"/>
        <w:rPr>
          <w:rFonts w:ascii="Times" w:cs="Times" w:eastAsia="Times" w:hAnsi="Times"/>
          <w:b w:val="1"/>
          <w:color w:val="000000"/>
          <w:highlight w:val="white"/>
        </w:rPr>
      </w:pPr>
      <w:r w:rsidDel="00000000" w:rsidR="00000000" w:rsidRPr="00000000">
        <w:rPr>
          <w:rFonts w:ascii="Times" w:cs="Times" w:eastAsia="Times" w:hAnsi="Times"/>
          <w:b w:val="1"/>
          <w:color w:val="000000"/>
          <w:highlight w:val="white"/>
          <w:rtl w:val="0"/>
        </w:rPr>
        <w:t xml:space="preserve">Organization Best Practices: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Use plain language. </w:t>
      </w: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Take training</w:t>
      </w:r>
      <w:r w:rsidDel="00000000" w:rsidR="00000000" w:rsidRPr="00000000">
        <w:rPr>
          <w:rFonts w:ascii="Times" w:cs="Times" w:eastAsia="Times" w:hAnsi="Times"/>
          <w:i w:val="0"/>
          <w:smallCaps w:val="0"/>
          <w:strike w:val="0"/>
          <w:color w:val="000000"/>
          <w:sz w:val="24"/>
          <w:szCs w:val="24"/>
          <w:highlight w:val="white"/>
          <w:u w:val="none"/>
          <w:vertAlign w:val="superscript"/>
        </w:rPr>
        <w:footnoteReference w:customMarkFollows="0" w:id="0"/>
      </w: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 and offer it to </w:t>
      </w: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staff.</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Develop documents in plain language or easy read format. Hire a service if needed.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Get training on how to support different groups of women with different disabilities.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Develop a list of accessibility services and providers. Make personal contact with them. Keep the list updated.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Connect with other disability and self-advocacy groups.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Develop an information session in plain language for outreach. </w:t>
      </w:r>
    </w:p>
    <w:p w:rsidR="00000000" w:rsidDel="00000000" w:rsidP="00000000" w:rsidRDefault="00000000" w:rsidRPr="00000000" w14:paraId="0000002E">
      <w:pPr>
        <w:spacing w:line="240" w:lineRule="auto"/>
        <w:rPr>
          <w:rFonts w:ascii="Times" w:cs="Times" w:eastAsia="Times" w:hAnsi="Times"/>
          <w:color w:val="000000"/>
          <w:highlight w:val="white"/>
        </w:rPr>
      </w:pPr>
      <w:r w:rsidDel="00000000" w:rsidR="00000000" w:rsidRPr="00000000">
        <w:rPr>
          <w:rtl w:val="0"/>
        </w:rPr>
      </w:r>
    </w:p>
    <w:p w:rsidR="00000000" w:rsidDel="00000000" w:rsidP="00000000" w:rsidRDefault="00000000" w:rsidRPr="00000000" w14:paraId="0000002F">
      <w:pPr>
        <w:spacing w:line="240" w:lineRule="auto"/>
        <w:rPr>
          <w:rFonts w:ascii="Times" w:cs="Times" w:eastAsia="Times" w:hAnsi="Times"/>
          <w:color w:val="000000"/>
          <w:highlight w:val="white"/>
        </w:rPr>
      </w:pPr>
      <w:r w:rsidDel="00000000" w:rsidR="00000000" w:rsidRPr="00000000">
        <w:rPr>
          <w:rFonts w:ascii="Times" w:cs="Times" w:eastAsia="Times" w:hAnsi="Times"/>
          <w:color w:val="000000"/>
          <w:highlight w:val="white"/>
          <w:rtl w:val="0"/>
        </w:rPr>
        <w:t xml:space="preserve">When working with individuals with </w:t>
      </w:r>
      <w:r w:rsidDel="00000000" w:rsidR="00000000" w:rsidRPr="00000000">
        <w:rPr>
          <w:rFonts w:ascii="Times" w:cs="Times" w:eastAsia="Times" w:hAnsi="Times"/>
          <w:color w:val="000000"/>
          <w:highlight w:val="white"/>
          <w:u w:val="single"/>
          <w:rtl w:val="0"/>
        </w:rPr>
        <w:t xml:space="preserve">physical disabilities</w:t>
      </w:r>
      <w:r w:rsidDel="00000000" w:rsidR="00000000" w:rsidRPr="00000000">
        <w:rPr>
          <w:rFonts w:ascii="Times" w:cs="Times" w:eastAsia="Times" w:hAnsi="Times"/>
          <w:color w:val="000000"/>
          <w:highlight w:val="white"/>
          <w:rtl w:val="0"/>
        </w:rPr>
        <w:t xml:space="preserve">, consider the following </w:t>
      </w:r>
      <w:r w:rsidDel="00000000" w:rsidR="00000000" w:rsidRPr="00000000">
        <w:rPr>
          <w:rFonts w:ascii="Times" w:cs="Times" w:eastAsia="Times" w:hAnsi="Times"/>
          <w:b w:val="1"/>
          <w:color w:val="000000"/>
          <w:highlight w:val="white"/>
          <w:rtl w:val="0"/>
        </w:rPr>
        <w:t xml:space="preserve">best practices</w:t>
      </w:r>
      <w:r w:rsidDel="00000000" w:rsidR="00000000" w:rsidRPr="00000000">
        <w:rPr>
          <w:rFonts w:ascii="Times" w:cs="Times" w:eastAsia="Times" w:hAnsi="Times"/>
          <w:color w:val="000000"/>
          <w:highlight w:val="white"/>
          <w:rtl w:val="0"/>
        </w:rPr>
        <w:t xml:space="preserve"> to provide trauma-informed, person-centered, equitable support: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Ensure the individual has access to an accessible washroom and bedroom.</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Ensure the individual is given the appropriate support to have access to common areas within the shelter.</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Ensure the individual is given the appropriate support (e.g. ramp, walker, etc.) to have access to leave the shelter when needed.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highlight w:val="whit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Ensure the individual has access to adult diapers/ incontinence products – try to ensure the individual has a sufficient supply so that they are not forced to ask staff each time one is needed.</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Ensure the individual is set up with EIA when additional needs are required that the shelter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cannot meet.</w:t>
      </w:r>
    </w:p>
    <w:sectPr>
      <w:headerReference r:id="rId8" w:type="default"/>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Reach out to People First of Canada for additional information on training opportunities: https://www.peoplefirstofcanada.ca/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b w:val="1"/>
        <w:rtl w:val="0"/>
      </w:rPr>
      <w:t xml:space="preserve">PROMISING PRACTICE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93649"/>
    <w:pPr>
      <w:spacing w:line="259" w:lineRule="auto"/>
      <w:ind w:firstLine="0"/>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9364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HMuf3pL/zpFFTpIT/WKOMlU6rw==">CgMxLjAyCGguZ2pkZ3hzOAByITFscFRzNExXbjE1dXAzT1NnTXRKRDNjZFdGUXg2Z0hobg==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2024-02-07T21:15:00Z</dcterms:created>
  <dc:creator>Amber Merucci</dc:creator>
</cp:coreProperties>
</file>