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rPr>
      </w:pPr>
      <w:bookmarkStart w:colFirst="0" w:colLast="0" w:name="_heading=h.gjdgxs" w:id="0"/>
      <w:bookmarkEnd w:id="0"/>
      <w:r w:rsidDel="00000000" w:rsidR="00000000" w:rsidRPr="00000000">
        <w:rPr>
          <w:rFonts w:ascii="Times" w:cs="Times" w:eastAsia="Times" w:hAnsi="Times"/>
          <w:b w:val="1"/>
          <w:rtl w:val="0"/>
        </w:rPr>
        <w:t xml:space="preserve">[insert name here] WOMEN’S SHELTER</w:t>
      </w:r>
    </w:p>
    <w:p w:rsidR="00000000" w:rsidDel="00000000" w:rsidP="00000000" w:rsidRDefault="00000000" w:rsidRPr="00000000" w14:paraId="00000002">
      <w:pPr>
        <w:jc w:val="center"/>
        <w:rPr>
          <w:b w:val="1"/>
          <w:color w:val="000000"/>
        </w:rPr>
      </w:pPr>
      <w:r w:rsidDel="00000000" w:rsidR="00000000" w:rsidRPr="00000000">
        <w:rPr>
          <w:b w:val="1"/>
          <w:rtl w:val="0"/>
        </w:rPr>
        <w:t xml:space="preserve">ELIGIBILITY CRITERIA PROMISING PRACTICE</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It is important that, as counsellors, we are capable and willing to use our discretion when deciding whether or not to provide safe space to a </w:t>
      </w:r>
      <w:r w:rsidDel="00000000" w:rsidR="00000000" w:rsidRPr="00000000">
        <w:rPr>
          <w:color w:val="000000"/>
          <w:rtl w:val="0"/>
        </w:rPr>
        <w:t xml:space="preserve">woman/transgender woman, </w:t>
      </w:r>
      <w:r w:rsidDel="00000000" w:rsidR="00000000" w:rsidRPr="00000000">
        <w:rPr>
          <w:rtl w:val="0"/>
        </w:rPr>
        <w:t xml:space="preserve">or a</w:t>
      </w:r>
      <w:r w:rsidDel="00000000" w:rsidR="00000000" w:rsidRPr="00000000">
        <w:rPr>
          <w:color w:val="000000"/>
          <w:rtl w:val="0"/>
        </w:rPr>
        <w:t xml:space="preserve"> </w:t>
      </w:r>
      <w:r w:rsidDel="00000000" w:rsidR="00000000" w:rsidRPr="00000000">
        <w:rPr>
          <w:rtl w:val="0"/>
        </w:rPr>
        <w:t xml:space="preserve">woman with</w:t>
      </w:r>
      <w:r w:rsidDel="00000000" w:rsidR="00000000" w:rsidRPr="00000000">
        <w:rPr>
          <w:color w:val="000000"/>
          <w:rtl w:val="0"/>
        </w:rPr>
        <w:t xml:space="preserve"> children</w:t>
      </w:r>
      <w:r w:rsidDel="00000000" w:rsidR="00000000" w:rsidRPr="00000000">
        <w:rPr>
          <w:color w:val="000000"/>
          <w:rtl w:val="0"/>
        </w:rPr>
        <w:t xml:space="preserve">. As outlined in the Manitoba Standards Manual for Gender-Ba</w:t>
      </w:r>
      <w:r w:rsidDel="00000000" w:rsidR="00000000" w:rsidRPr="00000000">
        <w:rPr>
          <w:rtl w:val="0"/>
        </w:rPr>
        <w:t xml:space="preserve">sed Violence (GBV) (2023), o</w:t>
      </w:r>
      <w:r w:rsidDel="00000000" w:rsidR="00000000" w:rsidRPr="00000000">
        <w:rPr>
          <w:color w:val="000000"/>
          <w:rtl w:val="0"/>
        </w:rPr>
        <w:t xml:space="preserve">ur decision</w:t>
      </w:r>
      <w:r w:rsidDel="00000000" w:rsidR="00000000" w:rsidRPr="00000000">
        <w:rPr>
          <w:rtl w:val="0"/>
        </w:rPr>
        <w:t xml:space="preserve">s regarding service delivery and</w:t>
      </w:r>
      <w:r w:rsidDel="00000000" w:rsidR="00000000" w:rsidRPr="00000000">
        <w:rPr>
          <w:color w:val="000000"/>
          <w:rtl w:val="0"/>
        </w:rPr>
        <w:t xml:space="preserve"> eligibility need to a) be </w:t>
      </w:r>
      <w:r w:rsidDel="00000000" w:rsidR="00000000" w:rsidRPr="00000000">
        <w:rPr>
          <w:color w:val="000000"/>
          <w:rtl w:val="0"/>
        </w:rPr>
        <w:t xml:space="preserve">rooted in a</w:t>
      </w:r>
      <w:r w:rsidDel="00000000" w:rsidR="00000000" w:rsidRPr="00000000">
        <w:rPr>
          <w:rtl w:val="0"/>
        </w:rPr>
        <w:t xml:space="preserve">n intersectional approach and understanding that there are broad contributing factors to GBV; b) be survivor-centered and</w:t>
      </w:r>
      <w:r w:rsidDel="00000000" w:rsidR="00000000" w:rsidRPr="00000000">
        <w:rPr>
          <w:color w:val="000000"/>
          <w:rtl w:val="0"/>
        </w:rPr>
        <w:t xml:space="preserve"> trauma-informed; c) address geographical </w:t>
      </w:r>
      <w:r w:rsidDel="00000000" w:rsidR="00000000" w:rsidRPr="00000000">
        <w:rPr>
          <w:rtl w:val="0"/>
        </w:rPr>
        <w:t xml:space="preserve">disparities</w:t>
      </w:r>
      <w:r w:rsidDel="00000000" w:rsidR="00000000" w:rsidRPr="00000000">
        <w:rPr>
          <w:color w:val="000000"/>
          <w:rtl w:val="0"/>
        </w:rPr>
        <w:t xml:space="preserve"> to increase equitable access to</w:t>
      </w:r>
      <w:r w:rsidDel="00000000" w:rsidR="00000000" w:rsidRPr="00000000">
        <w:rPr>
          <w:rtl w:val="0"/>
        </w:rPr>
        <w:t xml:space="preserve"> services</w:t>
      </w:r>
      <w:r w:rsidDel="00000000" w:rsidR="00000000" w:rsidRPr="00000000">
        <w:rPr>
          <w:color w:val="000000"/>
          <w:rtl w:val="0"/>
        </w:rPr>
        <w:t xml:space="preserve">, d) use a harm reduction approach to care, which is non-judgemental</w:t>
      </w:r>
      <w:r w:rsidDel="00000000" w:rsidR="00000000" w:rsidRPr="00000000">
        <w:rPr>
          <w:rtl w:val="0"/>
        </w:rPr>
        <w:t xml:space="preserve"> and person-centered, meeting people where they are at; e)</w:t>
      </w:r>
      <w:r w:rsidDel="00000000" w:rsidR="00000000" w:rsidRPr="00000000">
        <w:rPr>
          <w:color w:val="000000"/>
          <w:rtl w:val="0"/>
        </w:rPr>
        <w:t xml:space="preserve"> culturally responsive</w:t>
      </w:r>
      <w:r w:rsidDel="00000000" w:rsidR="00000000" w:rsidRPr="00000000">
        <w:rPr>
          <w:rtl w:val="0"/>
        </w:rPr>
        <w:t xml:space="preserve"> and</w:t>
      </w:r>
      <w:r w:rsidDel="00000000" w:rsidR="00000000" w:rsidRPr="00000000">
        <w:rPr>
          <w:color w:val="000000"/>
          <w:rtl w:val="0"/>
        </w:rPr>
        <w:t xml:space="preserve"> rights-based</w:t>
      </w:r>
      <w:r w:rsidDel="00000000" w:rsidR="00000000" w:rsidRPr="00000000">
        <w:rPr>
          <w:color w:val="000000"/>
          <w:rtl w:val="0"/>
        </w:rPr>
        <w:t xml:space="preserve">, consistent with the Truth and Reconciliation Commission and promote decolonization</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05">
      <w:pPr>
        <w:rPr>
          <w:b w:val="1"/>
          <w:color w:val="000000"/>
        </w:rPr>
      </w:pPr>
      <w:r w:rsidDel="00000000" w:rsidR="00000000" w:rsidRPr="00000000">
        <w:rPr>
          <w:b w:val="1"/>
          <w:color w:val="000000"/>
          <w:rtl w:val="0"/>
        </w:rPr>
        <w:t xml:space="preserve">Eligibility criteri</w:t>
      </w:r>
      <w:r w:rsidDel="00000000" w:rsidR="00000000" w:rsidRPr="00000000">
        <w:rPr>
          <w:b w:val="1"/>
          <w:color w:val="000000"/>
          <w:rtl w:val="0"/>
        </w:rPr>
        <w:t xml:space="preserve">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dividual is seeking shelter space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individual is aware and accepting of a communal living environment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individual is experiencing active abuse/threats of violence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discretion of the counsellor, historical abuse can also be considered and should be based on individual cases/context)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individual is a woman or identifies as a trans</w:t>
      </w:r>
      <w:r w:rsidDel="00000000" w:rsidR="00000000" w:rsidRPr="00000000">
        <w:rPr>
          <w:u w:val="single"/>
          <w:rtl w:val="0"/>
        </w:rPr>
        <w:t xml:space="preserve">gender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woman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counsellor is unsure as to the validity of an individual’s preferred gender, seek guidance from colleagues and, when necessary, management)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individual does not have an outstanding advisory that states they are not allowed to access shelter due to violent or suspicious behaviour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verbal threats made to staff or shelter residents, suspicions around grooming and trafficking shelter residents, suspicions around selling drugs to shelter residents, suspicions around unwanted sexually explicit/suggestive behaviour towards shelter residents or staff, suspicions around sexually explicit/suggestive behaviour towards child and youth shelter residents – residents under 16 years of 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individual has the capacity to meet their own basic needs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al</w:t>
      </w:r>
      <w:r w:rsidDel="00000000" w:rsidR="00000000" w:rsidRPr="00000000">
        <w:rPr>
          <w:rtl w:val="0"/>
        </w:rPr>
        <w:t xml:space="preserve">l hygiene and cleaning: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toileting, bathing, feeding,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mobility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spacing w:after="0" w:lineRule="auto"/>
        <w:ind w:left="720" w:firstLine="0"/>
        <w:rPr/>
      </w:pPr>
      <w:r w:rsidDel="00000000" w:rsidR="00000000" w:rsidRPr="00000000">
        <w:rPr>
          <w:i w:val="1"/>
          <w:rtl w:val="0"/>
        </w:rPr>
        <w:t xml:space="preserve">* Please assess for a Traumatic Brain Injury (TBI) or any other possible medical needs and refer the individual to the nearest healthcare provider/emergency medical services when needed.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shelter has the capacity to support the individual’s current needs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includes medical and mental health needs)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An individual cannot be denied space solely due to having a mental health diagnosis/issue or solely due to the fact that they use substances. However, an individual can be denied space due to being under the influence at the time of the intake assessment to the point where they are unable to comprehend the parameters of staying in shelter/ unable to answer questions required for basic intake/ unable to care for themselves/ information gathered from intake assessment substantiates that they are likely a danger to themselves or others. Furthermore, after offering an individual space they cannot be departed solely because of mental health diagnosis or substance use. However, a resident can be departed due to erratic and unsafe behaviour that stems from their mental health and/or substance use.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shelter has available space to accommodate woman/ woman and children</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https://www.gov.mb.ca/msw/_docs/fvpp/standards_manual_for_womens_shelters.pdf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b w:val="1"/>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59" w:lineRule="auto"/>
      <w:ind w:firstLine="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193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CGqDpDVcvAwK/+UJn6ZNuiHAg==">CgMxLjAyCGguZ2pkZ3hzOABqIgoUc3VnZ2VzdC54a3VzemN0NzZncGoSClNhbGx5IE9nb2VqIgoUc3VnZ2VzdC5vN29sMjd0c282dW4SClNhbGx5IE9nb2VyITE1RmhBa0hyQTRYNTBmRTlPQkJ5aGEydGNTa202Rk1lRg==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2024-01-03T23:57:00Z</dcterms:created>
  <dc:creator>Amber Merucci</dc:creator>
</cp:coreProperties>
</file>